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3.310139165009" w:type="dxa"/>
        <w:jc w:val="left"/>
        <w:tblInd w:w="115.0" w:type="dxa"/>
        <w:tblBorders>
          <w:top w:color="ffffff" w:space="0" w:sz="24" w:val="single"/>
          <w:left w:color="ffffff" w:space="0" w:sz="24" w:val="single"/>
          <w:bottom w:color="ffffff" w:space="0" w:sz="24" w:val="single"/>
          <w:right w:color="ffffff" w:space="0" w:sz="24" w:val="single"/>
          <w:insideH w:color="ffffff" w:space="0" w:sz="24" w:val="single"/>
          <w:insideV w:color="ffffff" w:space="0" w:sz="24" w:val="single"/>
        </w:tblBorders>
        <w:tblLayout w:type="fixed"/>
        <w:tblLook w:val="0600"/>
      </w:tblPr>
      <w:tblGrid>
        <w:gridCol w:w="2748.31013916501"/>
        <w:gridCol w:w="3945"/>
        <w:gridCol w:w="810"/>
        <w:gridCol w:w="105"/>
        <w:gridCol w:w="3045"/>
        <w:gridCol w:w="3750"/>
        <w:tblGridChange w:id="0">
          <w:tblGrid>
            <w:gridCol w:w="2748.31013916501"/>
            <w:gridCol w:w="3945"/>
            <w:gridCol w:w="810"/>
            <w:gridCol w:w="105"/>
            <w:gridCol w:w="3045"/>
            <w:gridCol w:w="3750"/>
          </w:tblGrid>
        </w:tblGridChange>
      </w:tblGrid>
      <w:tr>
        <w:trPr>
          <w:trHeight w:val="420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Warm Up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Reflection</w:t>
            </w:r>
          </w:p>
        </w:tc>
      </w:tr>
      <w:tr>
        <w:trPr>
          <w:trHeight w:val="8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72"/>
                <w:szCs w:val="72"/>
                <w:rtl w:val="0"/>
              </w:rPr>
              <w:t xml:space="preserve">1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Describe student groups and levels.  Add groups and activities to map.</w:t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72"/>
                <w:szCs w:val="72"/>
                <w:rtl w:val="0"/>
              </w:rPr>
              <w:t xml:space="preserve">2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What games can you include in the session? What materials are needed?</w:t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72"/>
                <w:szCs w:val="72"/>
                <w:rtl w:val="0"/>
              </w:rPr>
              <w:t xml:space="preserve">3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Do you need to prepare any ramps or obstacles?  Add to the map.</w:t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72"/>
                <w:szCs w:val="72"/>
                <w:rtl w:val="0"/>
              </w:rPr>
              <w:t xml:space="preserve">4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What tricks can students work on? What are their goals for the session?</w:t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72"/>
                <w:szCs w:val="72"/>
                <w:rtl w:val="0"/>
              </w:rPr>
              <w:t xml:space="preserve">5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What are the outcomes of the lesson?  What life skills are involved?</w:t>
            </w:r>
          </w:p>
        </w:tc>
      </w:tr>
      <w:tr>
        <w:trPr>
          <w:trHeight w:val="4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114300" distT="114300" distL="114300" distR="114300">
                  <wp:extent cx="485775" cy="723900"/>
                  <wp:effectExtent b="0" l="0" r="0" t="0"/>
                  <wp:docPr descr="icon_32088.png" id="2" name="image5.png"/>
                  <a:graphic>
                    <a:graphicData uri="http://schemas.openxmlformats.org/drawingml/2006/picture">
                      <pic:pic>
                        <pic:nvPicPr>
                          <pic:cNvPr descr="icon_32088.png" id="0" name="image5.png"/>
                          <pic:cNvPicPr preferRelativeResize="0"/>
                        </pic:nvPicPr>
                        <pic:blipFill>
                          <a:blip r:embed="rId6"/>
                          <a:srcRect b="0" l="8928" r="0" t="-35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Observation Notes</w:t>
            </w:r>
          </w:p>
        </w:tc>
      </w:tr>
      <w:tr>
        <w:trPr>
          <w:trHeight w:val="42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cifico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096662" cy="338138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6662" cy="338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  <w:tbl>
    <w:tblPr>
      <w:tblStyle w:val="Table2"/>
      <w:tblW w:w="14400.0" w:type="dxa"/>
      <w:jc w:val="left"/>
      <w:tblInd w:w="100.0" w:type="pct"/>
      <w:tblBorders>
        <w:top w:color="ffffff" w:space="0" w:sz="24" w:val="single"/>
        <w:left w:color="ffffff" w:space="0" w:sz="24" w:val="single"/>
        <w:bottom w:color="ffffff" w:space="0" w:sz="24" w:val="single"/>
        <w:right w:color="ffffff" w:space="0" w:sz="24" w:val="single"/>
        <w:insideH w:color="ffffff" w:space="0" w:sz="24" w:val="single"/>
        <w:insideV w:color="ffffff" w:space="0" w:sz="24" w:val="single"/>
      </w:tblBorders>
      <w:tblLayout w:type="fixed"/>
      <w:tblLook w:val="0600"/>
    </w:tblPr>
    <w:tblGrid>
      <w:gridCol w:w="795"/>
      <w:gridCol w:w="1170"/>
      <w:gridCol w:w="1635"/>
      <w:gridCol w:w="825"/>
      <w:gridCol w:w="960"/>
      <w:gridCol w:w="1725"/>
      <w:gridCol w:w="885"/>
      <w:gridCol w:w="1170"/>
      <w:gridCol w:w="1635"/>
      <w:gridCol w:w="960"/>
      <w:gridCol w:w="1080"/>
      <w:gridCol w:w="1560"/>
      <w:tblGridChange w:id="0">
        <w:tblGrid>
          <w:gridCol w:w="795"/>
          <w:gridCol w:w="1170"/>
          <w:gridCol w:w="1635"/>
          <w:gridCol w:w="825"/>
          <w:gridCol w:w="960"/>
          <w:gridCol w:w="1725"/>
          <w:gridCol w:w="885"/>
          <w:gridCol w:w="1170"/>
          <w:gridCol w:w="1635"/>
          <w:gridCol w:w="960"/>
          <w:gridCol w:w="1080"/>
          <w:gridCol w:w="1560"/>
        </w:tblGrid>
      </w:tblGridChange>
    </w:tblGrid>
    <w:tr>
      <w:trPr>
        <w:trHeight w:val="420" w:hRule="atLeast"/>
      </w:trPr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7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</w:rPr>
            <w:drawing>
              <wp:inline distB="114300" distT="114300" distL="114300" distR="114300">
                <wp:extent cx="271463" cy="380048"/>
                <wp:effectExtent b="0" l="0" r="0" t="0"/>
                <wp:docPr id="5" name="image6.jpg"/>
                <a:graphic>
                  <a:graphicData uri="http://schemas.openxmlformats.org/drawingml/2006/picture">
                    <pic:pic>
                      <pic:nvPicPr>
                        <pic:cNvPr id="0" name="image6.jpg"/>
                        <pic:cNvPicPr preferRelativeResize="0"/>
                      </pic:nvPicPr>
                      <pic:blipFill>
                        <a:blip r:embed="rId1"/>
                        <a:srcRect b="0" l="19512" r="2439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3" cy="38004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8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  <w:rtl w:val="0"/>
            </w:rPr>
            <w:t xml:space="preserve">Educators</w:t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9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</w:rPr>
            <w:drawing>
              <wp:inline distB="114300" distT="114300" distL="114300" distR="114300">
                <wp:extent cx="333375" cy="400050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-166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B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  <w:rtl w:val="0"/>
            </w:rPr>
            <w:t xml:space="preserve">Boys</w:t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</w:rPr>
            <w:drawing>
              <wp:inline distB="114300" distT="114300" distL="114300" distR="114300">
                <wp:extent cx="428625" cy="419100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  <w:rtl w:val="0"/>
            </w:rPr>
            <w:t xml:space="preserve">Groups</w:t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F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</w:rPr>
            <w:drawing>
              <wp:inline distB="114300" distT="114300" distL="114300" distR="114300">
                <wp:extent cx="447675" cy="428625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 b="0" l="23938" r="2162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1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  <w:rtl w:val="0"/>
            </w:rPr>
            <w:t xml:space="preserve">Date</w:t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2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420" w:hRule="atLeast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4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  <w:rtl w:val="0"/>
            </w:rPr>
            <w:t xml:space="preserve">Volunteers</w:t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5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7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  <w:rtl w:val="0"/>
            </w:rPr>
            <w:t xml:space="preserve">Girls</w:t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8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  <w:rtl w:val="0"/>
            </w:rPr>
            <w:t xml:space="preserve">Levels</w:t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B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D">
          <w:pPr>
            <w:widowControl w:val="0"/>
            <w:spacing w:line="240" w:lineRule="auto"/>
            <w:jc w:val="center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sz w:val="20"/>
              <w:szCs w:val="20"/>
              <w:rtl w:val="0"/>
            </w:rPr>
            <w:t xml:space="preserve">Time</w:t>
          </w:r>
        </w:p>
      </w:tc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E">
          <w:pPr>
            <w:widowControl w:val="0"/>
            <w:spacing w:line="240" w:lineRule="auto"/>
            <w:rPr>
              <w:rFonts w:ascii="Helvetica Neue" w:cs="Helvetica Neue" w:eastAsia="Helvetica Neue" w:hAnsi="Helvetica Neue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